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3B6" w:rsidRDefault="00535DC3">
      <w:pPr>
        <w:tabs>
          <w:tab w:val="right" w:pos="9360"/>
        </w:tabs>
        <w:spacing w:after="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Mindy Altman</w:t>
      </w:r>
    </w:p>
    <w:p w:rsidR="00AB03B6" w:rsidRDefault="00535DC3">
      <w:pPr>
        <w:tabs>
          <w:tab w:val="righ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Year Writing (FYW) Committee – Spring 2018</w:t>
      </w:r>
    </w:p>
    <w:p w:rsidR="00AB03B6" w:rsidRDefault="00535DC3">
      <w:pPr>
        <w:tabs>
          <w:tab w:val="righ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 110/Creativity</w:t>
      </w:r>
    </w:p>
    <w:p w:rsidR="00AB03B6" w:rsidRDefault="00535DC3">
      <w:pPr>
        <w:tabs>
          <w:tab w:val="righ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Essay Assignments for a Three Essay Sequence</w:t>
      </w:r>
    </w:p>
    <w:p w:rsidR="00AB03B6" w:rsidRDefault="00535DC3">
      <w:pPr>
        <w:tabs>
          <w:tab w:val="right" w:pos="9360"/>
        </w:tabs>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The readings in the assignments by </w:t>
      </w:r>
      <w:proofErr w:type="spellStart"/>
      <w:r>
        <w:rPr>
          <w:rFonts w:ascii="Times New Roman" w:eastAsia="Times New Roman" w:hAnsi="Times New Roman" w:cs="Times New Roman"/>
          <w:sz w:val="24"/>
          <w:szCs w:val="24"/>
        </w:rPr>
        <w:t>Ruszkiewicz</w:t>
      </w:r>
      <w:proofErr w:type="spellEnd"/>
      <w:r>
        <w:rPr>
          <w:rFonts w:ascii="Times New Roman" w:eastAsia="Times New Roman" w:hAnsi="Times New Roman" w:cs="Times New Roman"/>
          <w:sz w:val="24"/>
          <w:szCs w:val="24"/>
        </w:rPr>
        <w:t>, Atwood, Kaufman, Bohm and Lightman are available as PDFs. Other readings are available through links.</w:t>
      </w:r>
    </w:p>
    <w:p w:rsidR="00AB03B6" w:rsidRDefault="00AB03B6">
      <w:pPr>
        <w:tabs>
          <w:tab w:val="right" w:pos="9360"/>
        </w:tabs>
        <w:spacing w:after="0" w:line="240" w:lineRule="auto"/>
        <w:rPr>
          <w:rFonts w:ascii="Times New Roman" w:eastAsia="Times New Roman" w:hAnsi="Times New Roman" w:cs="Times New Roman"/>
          <w:b/>
          <w:sz w:val="24"/>
          <w:szCs w:val="24"/>
        </w:rPr>
      </w:pPr>
    </w:p>
    <w:p w:rsidR="00AB03B6" w:rsidRDefault="00535DC3">
      <w:pPr>
        <w:spacing w:after="12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highlight w:val="white"/>
        </w:rPr>
        <w:t>ESSAY ASSIGNMENTS FOR A THREE ESSAY SEQUENCE</w:t>
      </w:r>
    </w:p>
    <w:p w:rsidR="00AB03B6" w:rsidRDefault="00535DC3">
      <w:pPr>
        <w:spacing w:after="0" w:line="264"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Essay 1: Rhetorical Analysis </w:t>
      </w:r>
    </w:p>
    <w:p w:rsidR="00AB03B6" w:rsidRDefault="00535DC3">
      <w:pPr>
        <w:spacing w:after="0" w:line="264"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In this assignment, you will h</w:t>
      </w:r>
      <w:r>
        <w:rPr>
          <w:rFonts w:ascii="Times New Roman" w:eastAsia="Times New Roman" w:hAnsi="Times New Roman" w:cs="Times New Roman"/>
          <w:sz w:val="24"/>
          <w:szCs w:val="24"/>
          <w:highlight w:val="white"/>
        </w:rPr>
        <w:t>ave the opportunity to build an argument based on a close reading of the essay “Nine Beginnings” by</w:t>
      </w:r>
      <w:r>
        <w:rPr>
          <w:rFonts w:ascii="Times New Roman" w:eastAsia="Times New Roman" w:hAnsi="Times New Roman" w:cs="Times New Roman"/>
          <w:color w:val="000000"/>
          <w:sz w:val="24"/>
          <w:szCs w:val="24"/>
          <w:highlight w:val="white"/>
        </w:rPr>
        <w:t xml:space="preserve"> Margaret Atwood. Your assignment is to write an analysis that can help to unlock or unpack Atwood’s essay and discover what she’s trying to do or say. You c</w:t>
      </w:r>
      <w:r>
        <w:rPr>
          <w:rFonts w:ascii="Times New Roman" w:eastAsia="Times New Roman" w:hAnsi="Times New Roman" w:cs="Times New Roman"/>
          <w:color w:val="000000"/>
          <w:sz w:val="24"/>
          <w:szCs w:val="24"/>
          <w:highlight w:val="white"/>
        </w:rPr>
        <w:t>an do this by addressing one or a combination of several key questions, such as:</w:t>
      </w:r>
    </w:p>
    <w:p w:rsidR="00AB03B6" w:rsidRDefault="00535DC3">
      <w:pPr>
        <w:spacing w:after="0" w:line="264"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Why does she structure the essay as she does?</w:t>
      </w:r>
    </w:p>
    <w:p w:rsidR="00AB03B6" w:rsidRDefault="00535DC3">
      <w:pPr>
        <w:spacing w:after="0" w:line="264"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Does she answer the question that is the basis of her essay, “Why do you write?”</w:t>
      </w:r>
    </w:p>
    <w:p w:rsidR="00AB03B6" w:rsidRDefault="00535DC3">
      <w:pPr>
        <w:spacing w:after="120" w:line="264"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What does her essay say or imply about creativit</w:t>
      </w:r>
      <w:r>
        <w:rPr>
          <w:rFonts w:ascii="Times New Roman" w:eastAsia="Times New Roman" w:hAnsi="Times New Roman" w:cs="Times New Roman"/>
          <w:color w:val="000000"/>
          <w:sz w:val="24"/>
          <w:szCs w:val="24"/>
          <w:highlight w:val="white"/>
        </w:rPr>
        <w:t xml:space="preserve">y? </w:t>
      </w:r>
    </w:p>
    <w:p w:rsidR="00AB03B6" w:rsidRDefault="00535DC3">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this essay, you will </w:t>
      </w:r>
    </w:p>
    <w:p w:rsidR="00AB03B6" w:rsidRDefault="00535DC3">
      <w:pPr>
        <w:numPr>
          <w:ilvl w:val="0"/>
          <w:numId w:val="1"/>
        </w:numPr>
        <w:pBdr>
          <w:top w:val="nil"/>
          <w:left w:val="nil"/>
          <w:bottom w:val="nil"/>
          <w:right w:val="nil"/>
          <w:between w:val="nil"/>
        </w:pBdr>
        <w:spacing w:after="0" w:line="264" w:lineRule="auto"/>
        <w:contextualSpacing/>
        <w:rPr>
          <w:color w:val="000000"/>
          <w:sz w:val="24"/>
          <w:szCs w:val="24"/>
        </w:rPr>
      </w:pPr>
      <w:r>
        <w:rPr>
          <w:rFonts w:ascii="Times New Roman" w:eastAsia="Times New Roman" w:hAnsi="Times New Roman" w:cs="Times New Roman"/>
          <w:color w:val="000000"/>
          <w:sz w:val="24"/>
          <w:szCs w:val="24"/>
        </w:rPr>
        <w:t>Identify an issue or area of tension within the reading that is worth addressing</w:t>
      </w:r>
    </w:p>
    <w:p w:rsidR="00AB03B6" w:rsidRDefault="00535DC3">
      <w:pPr>
        <w:numPr>
          <w:ilvl w:val="0"/>
          <w:numId w:val="1"/>
        </w:numPr>
        <w:pBdr>
          <w:top w:val="nil"/>
          <w:left w:val="nil"/>
          <w:bottom w:val="nil"/>
          <w:right w:val="nil"/>
          <w:between w:val="nil"/>
        </w:pBdr>
        <w:spacing w:after="0" w:line="264" w:lineRule="auto"/>
        <w:contextualSpacing/>
        <w:rPr>
          <w:color w:val="000000"/>
          <w:sz w:val="24"/>
          <w:szCs w:val="24"/>
        </w:rPr>
      </w:pPr>
      <w:r>
        <w:rPr>
          <w:rFonts w:ascii="Times New Roman" w:eastAsia="Times New Roman" w:hAnsi="Times New Roman" w:cs="Times New Roman"/>
          <w:color w:val="000000"/>
          <w:sz w:val="24"/>
          <w:szCs w:val="24"/>
        </w:rPr>
        <w:t>Formulate an arguable thesis while synthesizing ideas from the reading</w:t>
      </w:r>
    </w:p>
    <w:p w:rsidR="00AB03B6" w:rsidRDefault="00535DC3">
      <w:pPr>
        <w:numPr>
          <w:ilvl w:val="0"/>
          <w:numId w:val="1"/>
        </w:numPr>
        <w:pBdr>
          <w:top w:val="nil"/>
          <w:left w:val="nil"/>
          <w:bottom w:val="nil"/>
          <w:right w:val="nil"/>
          <w:between w:val="nil"/>
        </w:pBdr>
        <w:spacing w:after="0" w:line="264" w:lineRule="auto"/>
        <w:contextualSpacing/>
        <w:rPr>
          <w:color w:val="000000"/>
          <w:sz w:val="24"/>
          <w:szCs w:val="24"/>
        </w:rPr>
      </w:pPr>
      <w:r>
        <w:rPr>
          <w:rFonts w:ascii="Times New Roman" w:eastAsia="Times New Roman" w:hAnsi="Times New Roman" w:cs="Times New Roman"/>
          <w:color w:val="000000"/>
          <w:sz w:val="24"/>
          <w:szCs w:val="24"/>
        </w:rPr>
        <w:t xml:space="preserve">Use internal evidence from and analyze the reading to support your thesis </w:t>
      </w:r>
    </w:p>
    <w:p w:rsidR="00AB03B6" w:rsidRDefault="00535DC3">
      <w:pPr>
        <w:numPr>
          <w:ilvl w:val="0"/>
          <w:numId w:val="1"/>
        </w:numPr>
        <w:pBdr>
          <w:top w:val="nil"/>
          <w:left w:val="nil"/>
          <w:bottom w:val="nil"/>
          <w:right w:val="nil"/>
          <w:between w:val="nil"/>
        </w:pBdr>
        <w:spacing w:after="0" w:line="264" w:lineRule="auto"/>
        <w:contextualSpacing/>
        <w:rPr>
          <w:b/>
          <w:color w:val="000000"/>
          <w:sz w:val="24"/>
          <w:szCs w:val="24"/>
        </w:rPr>
      </w:pPr>
      <w:r>
        <w:rPr>
          <w:rFonts w:ascii="Times New Roman" w:eastAsia="Times New Roman" w:hAnsi="Times New Roman" w:cs="Times New Roman"/>
          <w:color w:val="000000"/>
          <w:sz w:val="24"/>
          <w:szCs w:val="24"/>
        </w:rPr>
        <w:t>Structure your essay with the use of transitions to move from one point to the next</w:t>
      </w:r>
    </w:p>
    <w:p w:rsidR="00AB03B6" w:rsidRDefault="00535DC3">
      <w:pPr>
        <w:numPr>
          <w:ilvl w:val="0"/>
          <w:numId w:val="1"/>
        </w:numPr>
        <w:pBdr>
          <w:top w:val="nil"/>
          <w:left w:val="nil"/>
          <w:bottom w:val="nil"/>
          <w:right w:val="nil"/>
          <w:between w:val="nil"/>
        </w:pBdr>
        <w:spacing w:after="120" w:line="264" w:lineRule="auto"/>
        <w:contextualSpacing/>
        <w:rPr>
          <w:b/>
          <w:color w:val="000000"/>
          <w:sz w:val="24"/>
          <w:szCs w:val="24"/>
        </w:rPr>
      </w:pPr>
      <w:r>
        <w:rPr>
          <w:rFonts w:ascii="Times New Roman" w:eastAsia="Times New Roman" w:hAnsi="Times New Roman" w:cs="Times New Roman"/>
          <w:color w:val="000000"/>
          <w:sz w:val="24"/>
          <w:szCs w:val="24"/>
        </w:rPr>
        <w:t>Develop a conclusion that reflects rather than summarizes</w:t>
      </w:r>
    </w:p>
    <w:p w:rsidR="00AB03B6" w:rsidRDefault="00535DC3">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 for this assignment:</w:t>
      </w:r>
    </w:p>
    <w:p w:rsidR="00AB03B6" w:rsidRDefault="00535DC3">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Atwood, Margaret. “Nine Beginnings”</w:t>
      </w:r>
    </w:p>
    <w:p w:rsidR="00AB03B6" w:rsidRDefault="00535DC3">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Harvey, Gordon. “Elements of the Academic Essay”</w:t>
      </w:r>
    </w:p>
    <w:p w:rsidR="00AB03B6" w:rsidRDefault="00535DC3">
      <w:pPr>
        <w:pBdr>
          <w:top w:val="nil"/>
          <w:left w:val="nil"/>
          <w:bottom w:val="nil"/>
          <w:right w:val="nil"/>
          <w:between w:val="nil"/>
        </w:pBdr>
        <w:spacing w:after="240" w:line="264"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Ruszkiewicz</w:t>
      </w:r>
      <w:proofErr w:type="spellEnd"/>
      <w:r>
        <w:rPr>
          <w:rFonts w:ascii="Times New Roman" w:eastAsia="Times New Roman" w:hAnsi="Times New Roman" w:cs="Times New Roman"/>
          <w:color w:val="000000"/>
          <w:sz w:val="24"/>
          <w:szCs w:val="24"/>
        </w:rPr>
        <w:t xml:space="preserve">, John J. </w:t>
      </w:r>
      <w:r>
        <w:rPr>
          <w:rFonts w:ascii="Times New Roman" w:eastAsia="Times New Roman" w:hAnsi="Times New Roman" w:cs="Times New Roman"/>
          <w:i/>
          <w:color w:val="000000"/>
          <w:sz w:val="24"/>
          <w:szCs w:val="24"/>
        </w:rPr>
        <w:t xml:space="preserve">A Reader’s Guide to College Writing. </w:t>
      </w:r>
      <w:r>
        <w:rPr>
          <w:rFonts w:ascii="Times New Roman" w:eastAsia="Times New Roman" w:hAnsi="Times New Roman" w:cs="Times New Roman"/>
          <w:color w:val="000000"/>
          <w:sz w:val="24"/>
          <w:szCs w:val="24"/>
        </w:rPr>
        <w:t>Bedford 2014, especially Ch. 6, “Critical Reading” and Ch.13, “Make a Point”</w:t>
      </w:r>
    </w:p>
    <w:p w:rsidR="00AB03B6" w:rsidRDefault="00535DC3">
      <w:pPr>
        <w:spacing w:after="0" w:line="264"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Essay 2: Lens Analysis</w:t>
      </w:r>
    </w:p>
    <w:p w:rsidR="00AB03B6" w:rsidRDefault="00535DC3">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For this assignment, you will continue your practice of close reading by discovering the relationship between two essays that address different aspects of creativity. Specifically, </w:t>
      </w:r>
      <w:r>
        <w:rPr>
          <w:rFonts w:ascii="Times New Roman" w:eastAsia="Times New Roman" w:hAnsi="Times New Roman" w:cs="Times New Roman"/>
          <w:sz w:val="24"/>
          <w:szCs w:val="24"/>
        </w:rPr>
        <w:t>you will use James Kaufman’s “Theories of Creativity” as a lens to evaluate</w:t>
      </w:r>
      <w:r>
        <w:rPr>
          <w:rFonts w:ascii="Times New Roman" w:eastAsia="Times New Roman" w:hAnsi="Times New Roman" w:cs="Times New Roman"/>
          <w:sz w:val="24"/>
          <w:szCs w:val="24"/>
        </w:rPr>
        <w:t>/analyze “The Fifty Greatest Breakthroughs Since the Wheel” by James Fallows, noting what Kaufman’s essay (the “lens text”) reveals about ideas presented by Fallows (the “target text”). Some of Fallows’ ideas that Kaufman can help to analyze include the fu</w:t>
      </w:r>
      <w:r>
        <w:rPr>
          <w:rFonts w:ascii="Times New Roman" w:eastAsia="Times New Roman" w:hAnsi="Times New Roman" w:cs="Times New Roman"/>
          <w:sz w:val="24"/>
          <w:szCs w:val="24"/>
        </w:rPr>
        <w:t>nctional categories of innovation, the possibility that innovation is slowing down, the methodology behind the list and the list itself.</w:t>
      </w:r>
    </w:p>
    <w:p w:rsidR="00AB03B6" w:rsidRDefault="00535DC3">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this essay, you will </w:t>
      </w:r>
    </w:p>
    <w:p w:rsidR="00AB03B6" w:rsidRDefault="00535DC3">
      <w:pPr>
        <w:numPr>
          <w:ilvl w:val="0"/>
          <w:numId w:val="2"/>
        </w:numPr>
        <w:pBdr>
          <w:top w:val="nil"/>
          <w:left w:val="nil"/>
          <w:bottom w:val="nil"/>
          <w:right w:val="nil"/>
          <w:between w:val="nil"/>
        </w:pBdr>
        <w:spacing w:after="0" w:line="264" w:lineRule="auto"/>
        <w:contextualSpacing/>
        <w:rPr>
          <w:color w:val="000000"/>
          <w:sz w:val="24"/>
          <w:szCs w:val="24"/>
        </w:rPr>
      </w:pPr>
      <w:r>
        <w:rPr>
          <w:rFonts w:ascii="Times New Roman" w:eastAsia="Times New Roman" w:hAnsi="Times New Roman" w:cs="Times New Roman"/>
          <w:color w:val="000000"/>
          <w:sz w:val="24"/>
          <w:szCs w:val="24"/>
          <w:highlight w:val="white"/>
        </w:rPr>
        <w:t>Continue the goals of the first assignment</w:t>
      </w:r>
    </w:p>
    <w:p w:rsidR="00AB03B6" w:rsidRDefault="00535DC3">
      <w:pPr>
        <w:numPr>
          <w:ilvl w:val="0"/>
          <w:numId w:val="1"/>
        </w:numPr>
        <w:pBdr>
          <w:top w:val="nil"/>
          <w:left w:val="nil"/>
          <w:bottom w:val="nil"/>
          <w:right w:val="nil"/>
          <w:between w:val="nil"/>
        </w:pBdr>
        <w:spacing w:after="0" w:line="264" w:lineRule="auto"/>
        <w:contextualSpacing/>
        <w:rPr>
          <w:color w:val="000000"/>
          <w:sz w:val="24"/>
          <w:szCs w:val="24"/>
        </w:rPr>
      </w:pPr>
      <w:r>
        <w:rPr>
          <w:rFonts w:ascii="Times New Roman" w:eastAsia="Times New Roman" w:hAnsi="Times New Roman" w:cs="Times New Roman"/>
          <w:color w:val="000000"/>
          <w:sz w:val="24"/>
          <w:szCs w:val="24"/>
        </w:rPr>
        <w:t>Orient the reader as to the relationship between the readings and identify key terms as necessary</w:t>
      </w:r>
    </w:p>
    <w:p w:rsidR="00AB03B6" w:rsidRDefault="00535DC3">
      <w:pPr>
        <w:numPr>
          <w:ilvl w:val="0"/>
          <w:numId w:val="1"/>
        </w:numPr>
        <w:pBdr>
          <w:top w:val="nil"/>
          <w:left w:val="nil"/>
          <w:bottom w:val="nil"/>
          <w:right w:val="nil"/>
          <w:between w:val="nil"/>
        </w:pBdr>
        <w:spacing w:after="0" w:line="264" w:lineRule="auto"/>
        <w:contextualSpacing/>
        <w:rPr>
          <w:color w:val="000000"/>
          <w:sz w:val="24"/>
          <w:szCs w:val="24"/>
        </w:rPr>
      </w:pPr>
      <w:r>
        <w:rPr>
          <w:rFonts w:ascii="Times New Roman" w:eastAsia="Times New Roman" w:hAnsi="Times New Roman" w:cs="Times New Roman"/>
          <w:color w:val="000000"/>
          <w:sz w:val="24"/>
          <w:szCs w:val="24"/>
        </w:rPr>
        <w:t xml:space="preserve">Conclude by addressing “so what” or by “drawing out an </w:t>
      </w:r>
      <w:r>
        <w:rPr>
          <w:rFonts w:ascii="Times New Roman" w:eastAsia="Times New Roman" w:hAnsi="Times New Roman" w:cs="Times New Roman"/>
          <w:i/>
          <w:color w:val="000000"/>
          <w:sz w:val="24"/>
          <w:szCs w:val="24"/>
        </w:rPr>
        <w:t>implication</w:t>
      </w:r>
      <w:r>
        <w:rPr>
          <w:rFonts w:ascii="Times New Roman" w:eastAsia="Times New Roman" w:hAnsi="Times New Roman" w:cs="Times New Roman"/>
          <w:color w:val="000000"/>
          <w:sz w:val="24"/>
          <w:szCs w:val="24"/>
        </w:rPr>
        <w:t xml:space="preserve"> of the wider significance of the argument” (Harvey - #9)</w:t>
      </w:r>
    </w:p>
    <w:p w:rsidR="00AB03B6" w:rsidRDefault="00535DC3">
      <w:pPr>
        <w:numPr>
          <w:ilvl w:val="0"/>
          <w:numId w:val="1"/>
        </w:numPr>
        <w:pBdr>
          <w:top w:val="nil"/>
          <w:left w:val="nil"/>
          <w:bottom w:val="nil"/>
          <w:right w:val="nil"/>
          <w:between w:val="nil"/>
        </w:pBdr>
        <w:spacing w:after="120" w:line="264" w:lineRule="auto"/>
        <w:contextualSpacing/>
        <w:rPr>
          <w:color w:val="000000"/>
          <w:sz w:val="24"/>
          <w:szCs w:val="24"/>
          <w:highlight w:val="white"/>
        </w:rPr>
      </w:pPr>
      <w:r>
        <w:rPr>
          <w:rFonts w:ascii="Times New Roman" w:eastAsia="Times New Roman" w:hAnsi="Times New Roman" w:cs="Times New Roman"/>
          <w:color w:val="000000"/>
          <w:sz w:val="24"/>
          <w:szCs w:val="24"/>
        </w:rPr>
        <w:lastRenderedPageBreak/>
        <w:t>Use MLA format to create a Works Cited list</w:t>
      </w:r>
    </w:p>
    <w:p w:rsidR="00AB03B6" w:rsidRDefault="00535DC3">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Readings for this assignment: </w:t>
      </w:r>
    </w:p>
    <w:p w:rsidR="00AB03B6" w:rsidRDefault="00535DC3">
      <w:pPr>
        <w:spacing w:after="0" w:line="264" w:lineRule="auto"/>
        <w:ind w:left="720" w:hanging="720"/>
        <w:rPr>
          <w:rFonts w:ascii="Times New Roman" w:eastAsia="Times New Roman" w:hAnsi="Times New Roman" w:cs="Times New Roman"/>
          <w:color w:val="0F243E"/>
          <w:sz w:val="24"/>
          <w:szCs w:val="24"/>
        </w:rPr>
      </w:pPr>
      <w:r>
        <w:rPr>
          <w:rFonts w:ascii="Times New Roman" w:eastAsia="Times New Roman" w:hAnsi="Times New Roman" w:cs="Times New Roman"/>
          <w:sz w:val="24"/>
          <w:szCs w:val="24"/>
        </w:rPr>
        <w:t xml:space="preserve">Fallows, James. “The 50 Greatest Breakthroughs Since the Wheel.” </w:t>
      </w:r>
      <w:r>
        <w:rPr>
          <w:rFonts w:ascii="Times New Roman" w:eastAsia="Times New Roman" w:hAnsi="Times New Roman" w:cs="Times New Roman"/>
          <w:i/>
          <w:sz w:val="24"/>
          <w:szCs w:val="24"/>
        </w:rPr>
        <w:t>The Atlantic</w:t>
      </w:r>
      <w:r>
        <w:rPr>
          <w:rFonts w:ascii="Times New Roman" w:eastAsia="Times New Roman" w:hAnsi="Times New Roman" w:cs="Times New Roman"/>
          <w:sz w:val="24"/>
          <w:szCs w:val="24"/>
        </w:rPr>
        <w:t xml:space="preserve">, Atlantic Media Company. Nov.2013. </w:t>
      </w:r>
      <w:hyperlink r:id="rId5">
        <w:r>
          <w:rPr>
            <w:rFonts w:ascii="Times New Roman" w:eastAsia="Times New Roman" w:hAnsi="Times New Roman" w:cs="Times New Roman"/>
            <w:color w:val="0000FF"/>
            <w:sz w:val="24"/>
            <w:szCs w:val="24"/>
            <w:u w:val="single"/>
          </w:rPr>
          <w:t>https://www.theatlantic.com/magazine/archive/2013/11/innovations-list/309536/</w:t>
        </w:r>
      </w:hyperlink>
      <w:r>
        <w:rPr>
          <w:rFonts w:ascii="Times New Roman" w:eastAsia="Times New Roman" w:hAnsi="Times New Roman" w:cs="Times New Roman"/>
          <w:color w:val="0F243E"/>
          <w:sz w:val="24"/>
          <w:szCs w:val="24"/>
        </w:rPr>
        <w:t xml:space="preserve"> </w:t>
      </w:r>
    </w:p>
    <w:p w:rsidR="00AB03B6" w:rsidRDefault="00535DC3">
      <w:pPr>
        <w:spacing w:after="0" w:line="264"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Kaufman, James. “Theories of Creativity” from </w:t>
      </w:r>
      <w:r>
        <w:rPr>
          <w:rFonts w:ascii="Times New Roman" w:eastAsia="Times New Roman" w:hAnsi="Times New Roman" w:cs="Times New Roman"/>
          <w:i/>
          <w:color w:val="000000"/>
          <w:sz w:val="24"/>
          <w:szCs w:val="24"/>
          <w:highlight w:val="white"/>
        </w:rPr>
        <w:t>Creativity 101</w:t>
      </w:r>
      <w:r>
        <w:rPr>
          <w:rFonts w:ascii="Times New Roman" w:eastAsia="Times New Roman" w:hAnsi="Times New Roman" w:cs="Times New Roman"/>
          <w:color w:val="000000"/>
          <w:sz w:val="24"/>
          <w:szCs w:val="24"/>
          <w:highlight w:val="white"/>
        </w:rPr>
        <w:t>, 2</w:t>
      </w:r>
      <w:r>
        <w:rPr>
          <w:rFonts w:ascii="Times New Roman" w:eastAsia="Times New Roman" w:hAnsi="Times New Roman" w:cs="Times New Roman"/>
          <w:color w:val="000000"/>
          <w:sz w:val="24"/>
          <w:szCs w:val="24"/>
          <w:highlight w:val="white"/>
          <w:vertAlign w:val="superscript"/>
        </w:rPr>
        <w:t>nd</w:t>
      </w:r>
      <w:r>
        <w:rPr>
          <w:rFonts w:ascii="Times New Roman" w:eastAsia="Times New Roman" w:hAnsi="Times New Roman" w:cs="Times New Roman"/>
          <w:color w:val="000000"/>
          <w:sz w:val="24"/>
          <w:szCs w:val="24"/>
          <w:highlight w:val="white"/>
        </w:rPr>
        <w:t xml:space="preserve"> ed. Springer 2016</w:t>
      </w:r>
    </w:p>
    <w:p w:rsidR="00AB03B6" w:rsidRDefault="00535DC3">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Harvey, Gordon. “Elements of the Academic Essay”</w:t>
      </w:r>
    </w:p>
    <w:p w:rsidR="00AB03B6" w:rsidRDefault="00535DC3">
      <w:pPr>
        <w:pBdr>
          <w:top w:val="nil"/>
          <w:left w:val="nil"/>
          <w:bottom w:val="nil"/>
          <w:right w:val="nil"/>
          <w:between w:val="nil"/>
        </w:pBdr>
        <w:spacing w:after="0" w:line="264"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Ruszkiewicz</w:t>
      </w:r>
      <w:proofErr w:type="spellEnd"/>
      <w:r>
        <w:rPr>
          <w:rFonts w:ascii="Times New Roman" w:eastAsia="Times New Roman" w:hAnsi="Times New Roman" w:cs="Times New Roman"/>
          <w:color w:val="000000"/>
          <w:sz w:val="24"/>
          <w:szCs w:val="24"/>
        </w:rPr>
        <w:t>, John J.</w:t>
      </w:r>
      <w:r>
        <w:rPr>
          <w:rFonts w:ascii="Times New Roman" w:eastAsia="Times New Roman" w:hAnsi="Times New Roman" w:cs="Times New Roman"/>
          <w:i/>
          <w:color w:val="000000"/>
          <w:sz w:val="24"/>
          <w:szCs w:val="24"/>
        </w:rPr>
        <w:t xml:space="preserve">A Reader’s Guide to College Writing. </w:t>
      </w:r>
      <w:r>
        <w:rPr>
          <w:rFonts w:ascii="Times New Roman" w:eastAsia="Times New Roman" w:hAnsi="Times New Roman" w:cs="Times New Roman"/>
          <w:color w:val="000000"/>
          <w:sz w:val="24"/>
          <w:szCs w:val="24"/>
        </w:rPr>
        <w:t>Bedford 2014, especially Ch. 6, “Critical Reading” and Ch.11 “Discuss”</w:t>
      </w:r>
    </w:p>
    <w:p w:rsidR="00AB03B6" w:rsidRDefault="00AB03B6">
      <w:pPr>
        <w:spacing w:after="0" w:line="264" w:lineRule="auto"/>
        <w:ind w:left="720" w:hanging="720"/>
        <w:rPr>
          <w:rFonts w:ascii="Times New Roman" w:eastAsia="Times New Roman" w:hAnsi="Times New Roman" w:cs="Times New Roman"/>
          <w:sz w:val="24"/>
          <w:szCs w:val="24"/>
        </w:rPr>
      </w:pPr>
    </w:p>
    <w:p w:rsidR="00AB03B6" w:rsidRDefault="00535DC3">
      <w:pPr>
        <w:pBdr>
          <w:top w:val="nil"/>
          <w:left w:val="nil"/>
          <w:bottom w:val="nil"/>
          <w:right w:val="nil"/>
          <w:between w:val="nil"/>
        </w:pBdr>
        <w:spacing w:after="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Essay 3: Researched Argument</w:t>
      </w:r>
    </w:p>
    <w:p w:rsidR="00AB03B6" w:rsidRDefault="00535DC3">
      <w:pPr>
        <w:spacing w:after="0" w:line="264"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Choose a current controversial issue involving creativity about which you can take a position and construct an argument. Some of these controversies have emerged from our reading, for example, whether or not we are entering a period of less innovation. Som</w:t>
      </w:r>
      <w:r>
        <w:rPr>
          <w:rFonts w:ascii="Times New Roman" w:eastAsia="Times New Roman" w:hAnsi="Times New Roman" w:cs="Times New Roman"/>
          <w:color w:val="000000"/>
          <w:sz w:val="24"/>
          <w:szCs w:val="24"/>
          <w:highlight w:val="white"/>
        </w:rPr>
        <w:t>e other possibilities include:</w:t>
      </w:r>
    </w:p>
    <w:p w:rsidR="00AB03B6" w:rsidRDefault="00535DC3">
      <w:pPr>
        <w:spacing w:after="0" w:line="264"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Whether or not smartphones enhance or diminish creativity (how/why)</w:t>
      </w:r>
    </w:p>
    <w:p w:rsidR="00AB03B6" w:rsidRDefault="00535DC3">
      <w:pPr>
        <w:spacing w:after="0" w:line="264"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Whether or not creativity can be taught to children and should be included on a school curriculum</w:t>
      </w:r>
    </w:p>
    <w:p w:rsidR="00AB03B6" w:rsidRDefault="00535DC3">
      <w:pPr>
        <w:spacing w:after="0" w:line="264"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Whether or not A.I. can be creative</w:t>
      </w:r>
    </w:p>
    <w:p w:rsidR="00AB03B6" w:rsidRDefault="00535DC3">
      <w:pPr>
        <w:spacing w:after="0" w:line="264"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Whether or not incremen</w:t>
      </w:r>
      <w:r>
        <w:rPr>
          <w:rFonts w:ascii="Times New Roman" w:eastAsia="Times New Roman" w:hAnsi="Times New Roman" w:cs="Times New Roman"/>
          <w:color w:val="000000"/>
          <w:sz w:val="24"/>
          <w:szCs w:val="24"/>
          <w:highlight w:val="white"/>
        </w:rPr>
        <w:t>tal creativity represents “true” creativity</w:t>
      </w:r>
    </w:p>
    <w:p w:rsidR="00AB03B6" w:rsidRDefault="00535DC3">
      <w:pPr>
        <w:spacing w:after="0" w:line="264"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Whether our persistent use of technology undermines the opportunity to be creative</w:t>
      </w:r>
    </w:p>
    <w:p w:rsidR="00AB03B6" w:rsidRDefault="00535DC3">
      <w:pPr>
        <w:spacing w:after="120" w:line="264"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Whether or not creativity needs an ethical component</w:t>
      </w:r>
    </w:p>
    <w:p w:rsidR="00AB03B6" w:rsidRDefault="00535DC3">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this essay, you will </w:t>
      </w:r>
    </w:p>
    <w:p w:rsidR="00AB03B6" w:rsidRDefault="00535DC3">
      <w:pPr>
        <w:numPr>
          <w:ilvl w:val="0"/>
          <w:numId w:val="2"/>
        </w:numPr>
        <w:pBdr>
          <w:top w:val="nil"/>
          <w:left w:val="nil"/>
          <w:bottom w:val="nil"/>
          <w:right w:val="nil"/>
          <w:between w:val="nil"/>
        </w:pBdr>
        <w:spacing w:after="0" w:line="264" w:lineRule="auto"/>
        <w:contextualSpacing/>
        <w:rPr>
          <w:color w:val="000000"/>
          <w:sz w:val="24"/>
          <w:szCs w:val="24"/>
          <w:highlight w:val="white"/>
        </w:rPr>
      </w:pPr>
      <w:r>
        <w:rPr>
          <w:rFonts w:ascii="Times New Roman" w:eastAsia="Times New Roman" w:hAnsi="Times New Roman" w:cs="Times New Roman"/>
          <w:color w:val="000000"/>
          <w:sz w:val="24"/>
          <w:szCs w:val="24"/>
          <w:highlight w:val="white"/>
        </w:rPr>
        <w:t>Continue the goals of the first two assignments</w:t>
      </w:r>
    </w:p>
    <w:p w:rsidR="00AB03B6" w:rsidRDefault="00535DC3">
      <w:pPr>
        <w:numPr>
          <w:ilvl w:val="0"/>
          <w:numId w:val="2"/>
        </w:numPr>
        <w:pBdr>
          <w:top w:val="nil"/>
          <w:left w:val="nil"/>
          <w:bottom w:val="nil"/>
          <w:right w:val="nil"/>
          <w:between w:val="nil"/>
        </w:pBdr>
        <w:spacing w:after="0" w:line="264" w:lineRule="auto"/>
        <w:contextualSpacing/>
        <w:rPr>
          <w:color w:val="000000"/>
          <w:sz w:val="24"/>
          <w:szCs w:val="24"/>
          <w:highlight w:val="white"/>
        </w:rPr>
      </w:pPr>
      <w:r>
        <w:rPr>
          <w:rFonts w:ascii="Times New Roman" w:eastAsia="Times New Roman" w:hAnsi="Times New Roman" w:cs="Times New Roman"/>
          <w:color w:val="000000"/>
          <w:sz w:val="24"/>
          <w:szCs w:val="24"/>
          <w:highlight w:val="white"/>
        </w:rPr>
        <w:t>Use framing devices for sources in order to introduce and incorporate them into the essay</w:t>
      </w:r>
    </w:p>
    <w:p w:rsidR="00AB03B6" w:rsidRDefault="00535DC3">
      <w:pPr>
        <w:numPr>
          <w:ilvl w:val="0"/>
          <w:numId w:val="2"/>
        </w:numPr>
        <w:pBdr>
          <w:top w:val="nil"/>
          <w:left w:val="nil"/>
          <w:bottom w:val="nil"/>
          <w:right w:val="nil"/>
          <w:between w:val="nil"/>
        </w:pBdr>
        <w:spacing w:after="120" w:line="264" w:lineRule="auto"/>
        <w:contextualSpacing/>
        <w:rPr>
          <w:b/>
          <w:color w:val="000000"/>
        </w:rPr>
      </w:pPr>
      <w:r>
        <w:rPr>
          <w:rFonts w:ascii="Times New Roman" w:eastAsia="Times New Roman" w:hAnsi="Times New Roman" w:cs="Times New Roman"/>
          <w:color w:val="000000"/>
          <w:sz w:val="24"/>
          <w:szCs w:val="24"/>
          <w:highlight w:val="white"/>
        </w:rPr>
        <w:t>Evaluate the claims made by the sources and contextualize them in relationship to the argument</w:t>
      </w:r>
    </w:p>
    <w:p w:rsidR="00AB03B6" w:rsidRDefault="00535DC3">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Readings for this assignment: </w:t>
      </w:r>
    </w:p>
    <w:p w:rsidR="00AB03B6" w:rsidRDefault="00535DC3">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Harvey, Gordon. “Elements of the Academi</w:t>
      </w:r>
      <w:r>
        <w:rPr>
          <w:rFonts w:ascii="Times New Roman" w:eastAsia="Times New Roman" w:hAnsi="Times New Roman" w:cs="Times New Roman"/>
          <w:sz w:val="24"/>
          <w:szCs w:val="24"/>
        </w:rPr>
        <w:t>c Essay”</w:t>
      </w:r>
    </w:p>
    <w:p w:rsidR="00AB03B6" w:rsidRDefault="00535DC3">
      <w:pPr>
        <w:pBdr>
          <w:top w:val="nil"/>
          <w:left w:val="nil"/>
          <w:bottom w:val="nil"/>
          <w:right w:val="nil"/>
          <w:between w:val="nil"/>
        </w:pBdr>
        <w:spacing w:after="0" w:line="264"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Ruszkiewicz</w:t>
      </w:r>
      <w:proofErr w:type="spellEnd"/>
      <w:r>
        <w:rPr>
          <w:rFonts w:ascii="Times New Roman" w:eastAsia="Times New Roman" w:hAnsi="Times New Roman" w:cs="Times New Roman"/>
          <w:color w:val="000000"/>
          <w:sz w:val="24"/>
          <w:szCs w:val="24"/>
        </w:rPr>
        <w:t>, John J.</w:t>
      </w:r>
      <w:r>
        <w:rPr>
          <w:rFonts w:ascii="Times New Roman" w:eastAsia="Times New Roman" w:hAnsi="Times New Roman" w:cs="Times New Roman"/>
          <w:i/>
          <w:color w:val="000000"/>
          <w:sz w:val="24"/>
          <w:szCs w:val="24"/>
        </w:rPr>
        <w:t xml:space="preserve">A Reader’s Guide to College Writing. </w:t>
      </w:r>
      <w:r>
        <w:rPr>
          <w:rFonts w:ascii="Times New Roman" w:eastAsia="Times New Roman" w:hAnsi="Times New Roman" w:cs="Times New Roman"/>
          <w:color w:val="000000"/>
          <w:sz w:val="24"/>
          <w:szCs w:val="24"/>
        </w:rPr>
        <w:t>Bedford 2014, especially Ch. 6 “Critical Reading,” Ch.15 “Evidence,” Ch.16 “Frame Ideas and Quotations,” Ch.14 “Structure” and Ch.9 “Dispute, Concede, and Rebut”</w:t>
      </w:r>
    </w:p>
    <w:p w:rsidR="00AB03B6" w:rsidRDefault="00535DC3">
      <w:pPr>
        <w:pBdr>
          <w:top w:val="nil"/>
          <w:left w:val="nil"/>
          <w:bottom w:val="nil"/>
          <w:right w:val="nil"/>
          <w:between w:val="nil"/>
        </w:pBdr>
        <w:spacing w:after="0" w:line="264"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Bohm, David. </w:t>
      </w:r>
      <w:r>
        <w:rPr>
          <w:rFonts w:ascii="Times New Roman" w:eastAsia="Times New Roman" w:hAnsi="Times New Roman" w:cs="Times New Roman"/>
          <w:i/>
          <w:color w:val="000000"/>
          <w:sz w:val="24"/>
          <w:szCs w:val="24"/>
        </w:rPr>
        <w:t>On Creativity</w:t>
      </w:r>
      <w:r>
        <w:rPr>
          <w:rFonts w:ascii="Times New Roman" w:eastAsia="Times New Roman" w:hAnsi="Times New Roman" w:cs="Times New Roman"/>
          <w:color w:val="000000"/>
          <w:sz w:val="24"/>
          <w:szCs w:val="24"/>
        </w:rPr>
        <w:t xml:space="preserve"> (selection)</w:t>
      </w:r>
    </w:p>
    <w:p w:rsidR="00AB03B6" w:rsidRDefault="00535DC3">
      <w:pPr>
        <w:spacing w:after="0" w:line="264" w:lineRule="auto"/>
        <w:ind w:left="720" w:hanging="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Kaufman, James. “Is Creativity a Good Thing or a Bad Thing?” </w:t>
      </w:r>
      <w:r>
        <w:rPr>
          <w:rFonts w:ascii="Times New Roman" w:eastAsia="Times New Roman" w:hAnsi="Times New Roman" w:cs="Times New Roman"/>
          <w:color w:val="000000"/>
          <w:sz w:val="24"/>
          <w:szCs w:val="24"/>
          <w:highlight w:val="white"/>
        </w:rPr>
        <w:t xml:space="preserve">from </w:t>
      </w:r>
      <w:r>
        <w:rPr>
          <w:rFonts w:ascii="Times New Roman" w:eastAsia="Times New Roman" w:hAnsi="Times New Roman" w:cs="Times New Roman"/>
          <w:i/>
          <w:color w:val="000000"/>
          <w:sz w:val="24"/>
          <w:szCs w:val="24"/>
          <w:highlight w:val="white"/>
        </w:rPr>
        <w:t>Creativity 101</w:t>
      </w:r>
      <w:r>
        <w:rPr>
          <w:rFonts w:ascii="Times New Roman" w:eastAsia="Times New Roman" w:hAnsi="Times New Roman" w:cs="Times New Roman"/>
          <w:color w:val="000000"/>
          <w:sz w:val="24"/>
          <w:szCs w:val="24"/>
          <w:highlight w:val="white"/>
        </w:rPr>
        <w:t>, 2</w:t>
      </w:r>
      <w:r>
        <w:rPr>
          <w:rFonts w:ascii="Times New Roman" w:eastAsia="Times New Roman" w:hAnsi="Times New Roman" w:cs="Times New Roman"/>
          <w:color w:val="000000"/>
          <w:sz w:val="24"/>
          <w:szCs w:val="24"/>
          <w:highlight w:val="white"/>
          <w:vertAlign w:val="superscript"/>
        </w:rPr>
        <w:t>nd</w:t>
      </w:r>
      <w:r>
        <w:rPr>
          <w:rFonts w:ascii="Times New Roman" w:eastAsia="Times New Roman" w:hAnsi="Times New Roman" w:cs="Times New Roman"/>
          <w:color w:val="000000"/>
          <w:sz w:val="24"/>
          <w:szCs w:val="24"/>
          <w:highlight w:val="white"/>
        </w:rPr>
        <w:t xml:space="preserve"> ed. Springer 2016</w:t>
      </w:r>
    </w:p>
    <w:p w:rsidR="00AB03B6" w:rsidRDefault="00535DC3">
      <w:pPr>
        <w:spacing w:after="0" w:line="264"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Lightman, Alan. </w:t>
      </w:r>
      <w:r>
        <w:rPr>
          <w:rFonts w:ascii="Times New Roman" w:eastAsia="Times New Roman" w:hAnsi="Times New Roman" w:cs="Times New Roman"/>
          <w:i/>
          <w:sz w:val="24"/>
          <w:szCs w:val="24"/>
        </w:rPr>
        <w:t xml:space="preserve">In Praise of Wasting Time </w:t>
      </w:r>
      <w:r>
        <w:rPr>
          <w:rFonts w:ascii="Times New Roman" w:eastAsia="Times New Roman" w:hAnsi="Times New Roman" w:cs="Times New Roman"/>
          <w:sz w:val="24"/>
          <w:szCs w:val="24"/>
        </w:rPr>
        <w:t xml:space="preserve">(selection) </w:t>
      </w:r>
      <w:r>
        <w:rPr>
          <w:rFonts w:ascii="Times New Roman" w:eastAsia="Times New Roman" w:hAnsi="Times New Roman" w:cs="Times New Roman"/>
          <w:sz w:val="24"/>
          <w:szCs w:val="24"/>
          <w:highlight w:val="white"/>
        </w:rPr>
        <w:t>Simon &amp; Schuster/ TED (May 15, 2018)</w:t>
      </w:r>
    </w:p>
    <w:p w:rsidR="00AB03B6" w:rsidRDefault="00AB03B6">
      <w:pPr>
        <w:tabs>
          <w:tab w:val="right" w:pos="9360"/>
        </w:tabs>
        <w:spacing w:after="240" w:line="240" w:lineRule="auto"/>
        <w:rPr>
          <w:rFonts w:ascii="Times New Roman" w:eastAsia="Times New Roman" w:hAnsi="Times New Roman" w:cs="Times New Roman"/>
          <w:b/>
          <w:sz w:val="24"/>
          <w:szCs w:val="24"/>
        </w:rPr>
      </w:pPr>
    </w:p>
    <w:p w:rsidR="00AB03B6" w:rsidRDefault="00AB03B6"/>
    <w:sectPr w:rsidR="00AB03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mbria"/>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339AF"/>
    <w:multiLevelType w:val="multilevel"/>
    <w:tmpl w:val="5B4E5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840E09"/>
    <w:multiLevelType w:val="multilevel"/>
    <w:tmpl w:val="1EB2F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B6"/>
    <w:rsid w:val="00535DC3"/>
    <w:rsid w:val="00AB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156386F-B63E-344C-B7C4-969C4101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atlantic.com/magazine/archive/2013/11/innovations-list/3095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Caitlin Douglass</cp:lastModifiedBy>
  <cp:revision>2</cp:revision>
  <dcterms:created xsi:type="dcterms:W3CDTF">2018-07-16T13:17:00Z</dcterms:created>
  <dcterms:modified xsi:type="dcterms:W3CDTF">2018-07-16T13:17:00Z</dcterms:modified>
</cp:coreProperties>
</file>